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Style w:val="style4101"/>
          <w:rFonts w:eastAsia="Calibri"/>
        </w:rPr>
      </w:pPr>
      <w:r>
        <w:rPr>
          <w:rStyle w:val="style4101"/>
          <w:rFonts w:eastAsia="Calibri"/>
        </w:rPr>
        <w:t>Live Streaming as Media</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Course Number and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Instructor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jc w:val="center"/>
        <w:rPr>
          <w:rStyle w:val="style4101"/>
          <w:rFonts w:eastAsia="Calibri"/>
        </w:rPr>
      </w:pPr>
      <w:r>
        <w:rPr>
          <w:rStyle w:val="style4101"/>
          <w:rFonts w:eastAsia="Calibri"/>
        </w:rPr>
        <w:t>Live Streaming as Media</w:t>
      </w:r>
    </w:p>
    <w:p>
      <w:pPr>
        <w:pStyle w:val="style0"/>
        <w:spacing w:lineRule="auto" w:line="480"/>
        <w:ind w:firstLine="720"/>
        <w:rPr>
          <w:rStyle w:val="style4101"/>
          <w:rFonts w:eastAsia="Calibri"/>
        </w:rPr>
      </w:pPr>
      <w:r>
        <w:rPr>
          <w:rStyle w:val="style4101"/>
          <w:rFonts w:eastAsia="Calibri"/>
        </w:rPr>
        <w:t>The reading on the media application of live streaming is practical</w:t>
      </w:r>
      <w:r>
        <w:rPr>
          <w:rStyle w:val="style4101"/>
          <w:rFonts w:eastAsia="Calibri"/>
        </w:rPr>
        <w:t>. The aspect of practicality is reflected when the reading uses practical and real-life examples and case studies that depict how live streaming has and is contributing to the social media sector. The author</w:t>
      </w:r>
      <w:r>
        <w:rPr>
          <w:sz w:val="24"/>
          <w:szCs w:val="24"/>
        </w:rPr>
        <w:t xml:space="preserve"> </w:t>
      </w:r>
      <w:r>
        <w:rPr>
          <w:rStyle w:val="style4101"/>
          <w:rFonts w:eastAsia="Calibri"/>
        </w:rPr>
        <w:t>Taylor, T. L</w:t>
      </w:r>
      <w:r>
        <w:rPr>
          <w:rStyle w:val="style4101"/>
          <w:rFonts w:eastAsia="Calibri"/>
        </w:rPr>
        <w:t xml:space="preserve">., explains some of the experiences that he has when he streams on some programs on TV, including the twitch program. </w:t>
      </w:r>
      <w:r>
        <w:rPr>
          <w:rStyle w:val="style4101"/>
          <w:rFonts w:eastAsia="Calibri"/>
        </w:rPr>
        <w:t xml:space="preserve">Moreover, the reading elaborates the </w:t>
      </w:r>
      <w:r>
        <w:rPr>
          <w:rStyle w:val="style4101"/>
          <w:rFonts w:eastAsia="Calibri"/>
        </w:rPr>
        <w:t xml:space="preserve">programs related and </w:t>
      </w:r>
      <w:r>
        <w:rPr>
          <w:rStyle w:val="style4101"/>
          <w:rFonts w:eastAsia="Calibri"/>
        </w:rPr>
        <w:t>broadcasted</w:t>
      </w:r>
      <w:r>
        <w:rPr>
          <w:rStyle w:val="style4101"/>
          <w:rFonts w:eastAsia="Calibri"/>
        </w:rPr>
        <w:t xml:space="preserve"> </w:t>
      </w:r>
      <w:r>
        <w:rPr>
          <w:rStyle w:val="style4101"/>
          <w:rFonts w:eastAsia="Calibri"/>
        </w:rPr>
        <w:t>during</w:t>
      </w:r>
      <w:r>
        <w:rPr>
          <w:rStyle w:val="style4101"/>
          <w:rFonts w:eastAsia="Calibri"/>
        </w:rPr>
        <w:t xml:space="preserve"> live streaming develop their distinct set of </w:t>
      </w:r>
      <w:r>
        <w:rPr>
          <w:rStyle w:val="style4101"/>
          <w:rFonts w:eastAsia="Calibri"/>
        </w:rPr>
        <w:t>pleasures</w:t>
      </w:r>
      <w:r>
        <w:rPr>
          <w:rStyle w:val="style4101"/>
          <w:rFonts w:eastAsia="Calibri"/>
        </w:rPr>
        <w:t xml:space="preserve">, </w:t>
      </w:r>
      <w:r>
        <w:rPr>
          <w:rStyle w:val="style4101"/>
          <w:rFonts w:eastAsia="Calibri"/>
        </w:rPr>
        <w:t>practices</w:t>
      </w:r>
      <w:r>
        <w:rPr>
          <w:rStyle w:val="style4101"/>
          <w:rFonts w:eastAsia="Calibri"/>
        </w:rPr>
        <w:t xml:space="preserve">, </w:t>
      </w:r>
      <w:r>
        <w:rPr>
          <w:rStyle w:val="style4101"/>
          <w:rFonts w:eastAsia="Calibri"/>
        </w:rPr>
        <w:t>and conventions</w:t>
      </w:r>
      <w:r>
        <w:rPr>
          <w:rStyle w:val="style4101"/>
          <w:rFonts w:eastAsia="Calibri"/>
        </w:rPr>
        <w:t xml:space="preserve"> while they play on the televisual. Using an example of </w:t>
      </w:r>
      <w:r>
        <w:rPr>
          <w:rStyle w:val="style4101"/>
          <w:rFonts w:eastAsia="Calibri"/>
          <w:i/>
          <w:iCs/>
        </w:rPr>
        <w:t>HarmonQuest</w:t>
      </w:r>
      <w:r>
        <w:rPr>
          <w:rStyle w:val="style4101"/>
          <w:rFonts w:eastAsia="Calibri"/>
          <w:i/>
          <w:iCs/>
        </w:rPr>
        <w:t>,</w:t>
      </w:r>
      <w:r>
        <w:rPr>
          <w:rStyle w:val="style4101"/>
          <w:rFonts w:eastAsia="Calibri"/>
        </w:rPr>
        <w:t xml:space="preserve"> the reading explains the tuning of programs expressing some pleasures and conventions that miss the mark of social media. These programs that are included in the live streaming set-up possess a group of celebrities, arrangements of mingling between the celebrities and the audiences which are animated and raw. </w:t>
      </w:r>
      <w:r>
        <w:rPr>
          <w:rStyle w:val="style4101"/>
          <w:rFonts w:eastAsia="Calibri"/>
        </w:rPr>
        <w:t>Furthermore, the reading is useful at the same time since it elaborates the contribution that live streaming has had in the century</w:t>
      </w:r>
      <w:r>
        <w:rPr>
          <w:rFonts w:ascii="Times New Roman" w:cs="Times New Roman" w:hAnsi="Times New Roman"/>
          <w:sz w:val="24"/>
          <w:szCs w:val="24"/>
        </w:rPr>
        <w:t xml:space="preserve"> (</w:t>
      </w:r>
      <w:r>
        <w:rPr>
          <w:rFonts w:ascii="Times New Roman" w:cs="Times New Roman" w:hAnsi="Times New Roman"/>
          <w:sz w:val="24"/>
          <w:szCs w:val="24"/>
        </w:rPr>
        <w:t>Taylor, 2018)</w:t>
      </w:r>
      <w:r>
        <w:rPr>
          <w:rStyle w:val="style4101"/>
          <w:rFonts w:eastAsia="Calibri"/>
        </w:rPr>
        <w:t xml:space="preserve">. These contributions include significant </w:t>
      </w:r>
      <w:r>
        <w:rPr>
          <w:rStyle w:val="style4101"/>
          <w:rFonts w:eastAsia="Calibri"/>
        </w:rPr>
        <w:t>live streaming involvements in affecting the way people conduct their daily activities.
</w:t>
      </w:r>
    </w:p>
    <w:p>
      <w:pPr>
        <w:pStyle w:val="style0"/>
        <w:spacing w:lineRule="auto" w:line="480"/>
        <w:ind w:firstLine="720"/>
        <w:rPr>
          <w:rStyle w:val="style4101"/>
          <w:rFonts w:eastAsia="Calibri"/>
        </w:rPr>
      </w:pPr>
      <w:r>
        <w:rPr>
          <w:rStyle w:val="style4101"/>
          <w:rFonts w:eastAsia="Calibri"/>
        </w:rPr>
        <w:t xml:space="preserve">In an explicit elaboration of live streaming as media by the reading, the author is advancing in a philosophy that live streaming is transforming the media industries. I agree with this idea since live streaming has taken over the media industry over recent decades. With an upsurge of technological developments, including the availability of quick connections, including Wi-Fi, </w:t>
      </w:r>
      <w:r>
        <w:rPr>
          <w:rStyle w:val="style4101"/>
          <w:rFonts w:eastAsia="Calibri"/>
        </w:rPr>
        <w:t>it</w:t>
      </w:r>
      <w:r>
        <w:rPr>
          <w:rStyle w:val="style4101"/>
          <w:rFonts w:eastAsia="Calibri"/>
        </w:rPr>
        <w:t xml:space="preserve"> is necessary to acknowledge that the media industry ha</w:t>
      </w:r>
      <w:r>
        <w:rPr>
          <w:rStyle w:val="style4101"/>
          <w:rFonts w:eastAsia="Calibri"/>
        </w:rPr>
        <w:t xml:space="preserve">s changed. Every member within the industry, including televisions, and other social media platform, have elevated the use of live streaming to indicate the liveliness of activities that happen instantly. The explanations of </w:t>
      </w:r>
      <w:r>
        <w:rPr>
          <w:rStyle w:val="style4101"/>
          <w:rFonts w:eastAsia="Calibri"/>
        </w:rPr>
        <w:t>rising gaming activities included in the reading are essential aspects that are explaining the live streaming connection with media.</w:t>
      </w:r>
      <w:r>
        <w:rPr>
          <w:rStyle w:val="style4101"/>
          <w:rFonts w:eastAsia="Calibri"/>
        </w:rPr>
        <w:t xml:space="preserve"> </w:t>
      </w:r>
    </w:p>
    <w:p>
      <w:pPr>
        <w:pStyle w:val="style0"/>
        <w:spacing w:lineRule="auto" w:line="480"/>
        <w:rPr>
          <w:rStyle w:val="style4101"/>
          <w:rFonts w:eastAsia="Calibri"/>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LIVE STREAMING AS MEDIA</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Style w:val="style4101"/>
        <w:rFonts w:eastAsia="Calibri"/>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124202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hybridMultilevel"/>
    <w:tmpl w:val="B6D8191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
    <w:nsid w:val="00000002"/>
    <w:multiLevelType w:val="hybridMultilevel"/>
    <w:tmpl w:val="BB3EEDC0"/>
    <w:lvl w:ilvl="0">
      <w:start w:val="0"/>
      <w:numFmt w:val="bullet"/>
      <w:lvlText w:val="•"/>
      <w:lvlJc w:val="left"/>
      <w:pPr>
        <w:ind w:left="720" w:hanging="360"/>
      </w:pPr>
      <w:rPr>
        <w:rFonts w:ascii="Times New Roman" w:cs="Times New Roman" w:eastAsia="Calibri" w:hAnsi="Times New Roman"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CE66B76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00000004"/>
    <w:multiLevelType w:val="multilevel"/>
    <w:tmpl w:val="FC3C1272"/>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5">
    <w:nsid w:val="00000005"/>
    <w:multiLevelType w:val="hybridMultilevel"/>
    <w:tmpl w:val="16FE5D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0000006"/>
    <w:multiLevelType w:val="multilevel"/>
    <w:tmpl w:val="A552DDBC"/>
    <w:lvl w:ilvl="0">
      <w:start w:val="2"/>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7">
    <w:nsid w:val="00000007"/>
    <w:multiLevelType w:val="hybridMultilevel"/>
    <w:tmpl w:val="2AF0B98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00000008"/>
    <w:multiLevelType w:val="multilevel"/>
    <w:tmpl w:val="246462C4"/>
    <w:lvl w:ilvl="0">
      <w:start w:val="5"/>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9">
    <w:nsid w:val="00000009"/>
    <w:multiLevelType w:val="multilevel"/>
    <w:tmpl w:val="F9BE7A64"/>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
      <w:lvlJc w:val="left"/>
      <w:pPr>
        <w:tabs>
          <w:tab w:val="left" w:leader="none" w:pos="1440"/>
        </w:tabs>
        <w:ind w:left="1440" w:hanging="360"/>
      </w:pPr>
      <w:rPr>
        <w:rFonts w:ascii="Symbol" w:hAnsi="Symbol" w:hint="default"/>
        <w:sz w:val="20"/>
      </w:rPr>
    </w:lvl>
    <w:lvl w:ilvl="2">
      <w:start w:val="1"/>
      <w:numFmt w:val="bullet"/>
      <w:lvlText w:val=""/>
      <w:lvlJc w:val="left"/>
      <w:pPr>
        <w:tabs>
          <w:tab w:val="left" w:leader="none" w:pos="2160"/>
        </w:tabs>
        <w:ind w:left="2160" w:hanging="360"/>
      </w:pPr>
      <w:rPr>
        <w:rFonts w:ascii="Symbol" w:hAnsi="Symbol" w:hint="default"/>
        <w:sz w:val="20"/>
      </w:rPr>
    </w:lvl>
    <w:lvl w:ilvl="3">
      <w:start w:val="1"/>
      <w:numFmt w:val="bullet"/>
      <w:lvlText w:val=""/>
      <w:lvlJc w:val="left"/>
      <w:pPr>
        <w:tabs>
          <w:tab w:val="left" w:leader="none" w:pos="2880"/>
        </w:tabs>
        <w:ind w:left="2880" w:hanging="360"/>
      </w:pPr>
      <w:rPr>
        <w:rFonts w:ascii="Symbol" w:hAnsi="Symbol" w:hint="default"/>
        <w:sz w:val="20"/>
      </w:rPr>
    </w:lvl>
    <w:lvl w:ilvl="4">
      <w:start w:val="1"/>
      <w:numFmt w:val="bullet"/>
      <w:lvlText w:val=""/>
      <w:lvlJc w:val="left"/>
      <w:pPr>
        <w:tabs>
          <w:tab w:val="left" w:leader="none" w:pos="3600"/>
        </w:tabs>
        <w:ind w:left="3600" w:hanging="360"/>
      </w:pPr>
      <w:rPr>
        <w:rFonts w:ascii="Symbol" w:hAnsi="Symbol" w:hint="default"/>
        <w:sz w:val="20"/>
      </w:rPr>
    </w:lvl>
    <w:lvl w:ilvl="5">
      <w:start w:val="1"/>
      <w:numFmt w:val="bullet"/>
      <w:lvlText w:val=""/>
      <w:lvlJc w:val="left"/>
      <w:pPr>
        <w:tabs>
          <w:tab w:val="left" w:leader="none" w:pos="4320"/>
        </w:tabs>
        <w:ind w:left="4320" w:hanging="360"/>
      </w:pPr>
      <w:rPr>
        <w:rFonts w:ascii="Symbol" w:hAnsi="Symbol" w:hint="default"/>
        <w:sz w:val="20"/>
      </w:rPr>
    </w:lvl>
    <w:lvl w:ilvl="6">
      <w:start w:val="1"/>
      <w:numFmt w:val="bullet"/>
      <w:lvlText w:val=""/>
      <w:lvlJc w:val="left"/>
      <w:pPr>
        <w:tabs>
          <w:tab w:val="left" w:leader="none" w:pos="5040"/>
        </w:tabs>
        <w:ind w:left="5040" w:hanging="360"/>
      </w:pPr>
      <w:rPr>
        <w:rFonts w:ascii="Symbol" w:hAnsi="Symbol" w:hint="default"/>
        <w:sz w:val="20"/>
      </w:rPr>
    </w:lvl>
    <w:lvl w:ilvl="7">
      <w:start w:val="1"/>
      <w:numFmt w:val="bullet"/>
      <w:lvlText w:val=""/>
      <w:lvlJc w:val="left"/>
      <w:pPr>
        <w:tabs>
          <w:tab w:val="left" w:leader="none" w:pos="5760"/>
        </w:tabs>
        <w:ind w:left="5760" w:hanging="360"/>
      </w:pPr>
      <w:rPr>
        <w:rFonts w:ascii="Symbol" w:hAnsi="Symbol" w:hint="default"/>
        <w:sz w:val="20"/>
      </w:rPr>
    </w:lvl>
    <w:lvl w:ilvl="8">
      <w:start w:val="1"/>
      <w:numFmt w:val="bullet"/>
      <w:lvlText w:val=""/>
      <w:lvlJc w:val="left"/>
      <w:pPr>
        <w:tabs>
          <w:tab w:val="left" w:leader="none" w:pos="6480"/>
        </w:tabs>
        <w:ind w:left="6480" w:hanging="360"/>
      </w:pPr>
      <w:rPr>
        <w:rFonts w:ascii="Symbol" w:hAnsi="Symbol" w:hint="default"/>
        <w:sz w:val="20"/>
      </w:rPr>
    </w:lvl>
  </w:abstractNum>
  <w:abstractNum w:abstractNumId="10">
    <w:nsid w:val="0000000A"/>
    <w:multiLevelType w:val="hybridMultilevel"/>
    <w:tmpl w:val="A314CA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nsid w:val="0000000B"/>
    <w:multiLevelType w:val="multilevel"/>
    <w:tmpl w:val="AFE216A0"/>
    <w:lvl w:ilvl="0">
      <w:start w:val="1"/>
      <w:numFmt w:val="bullet"/>
      <w:lvlText w:val=""/>
      <w:lvlJc w:val="left"/>
      <w:pPr>
        <w:tabs>
          <w:tab w:val="left" w:leader="none" w:pos="360"/>
        </w:tabs>
        <w:ind w:left="360" w:hanging="360"/>
      </w:pPr>
      <w:rPr>
        <w:rFonts w:ascii="Symbol" w:hAnsi="Symbol" w:hint="default"/>
        <w:sz w:val="20"/>
      </w:rPr>
    </w:lvl>
    <w:lvl w:ilvl="1">
      <w:start w:val="1"/>
      <w:numFmt w:val="bullet"/>
      <w:lvlText w:val=""/>
      <w:lvlJc w:val="left"/>
      <w:pPr>
        <w:tabs>
          <w:tab w:val="left" w:leader="none" w:pos="1440"/>
        </w:tabs>
        <w:ind w:left="1440" w:hanging="360"/>
      </w:pPr>
      <w:rPr>
        <w:rFonts w:ascii="Symbol" w:hAnsi="Symbol" w:hint="default"/>
        <w:sz w:val="20"/>
      </w:rPr>
    </w:lvl>
    <w:lvl w:ilvl="2">
      <w:start w:val="1"/>
      <w:numFmt w:val="bullet"/>
      <w:lvlText w:val=""/>
      <w:lvlJc w:val="left"/>
      <w:pPr>
        <w:tabs>
          <w:tab w:val="left" w:leader="none" w:pos="2160"/>
        </w:tabs>
        <w:ind w:left="2160" w:hanging="360"/>
      </w:pPr>
      <w:rPr>
        <w:rFonts w:ascii="Symbol" w:hAnsi="Symbol" w:hint="default"/>
        <w:sz w:val="20"/>
      </w:rPr>
    </w:lvl>
    <w:lvl w:ilvl="3">
      <w:start w:val="1"/>
      <w:numFmt w:val="bullet"/>
      <w:lvlText w:val=""/>
      <w:lvlJc w:val="left"/>
      <w:pPr>
        <w:tabs>
          <w:tab w:val="left" w:leader="none" w:pos="2880"/>
        </w:tabs>
        <w:ind w:left="2880" w:hanging="360"/>
      </w:pPr>
      <w:rPr>
        <w:rFonts w:ascii="Symbol" w:hAnsi="Symbol" w:hint="default"/>
        <w:sz w:val="20"/>
      </w:rPr>
    </w:lvl>
    <w:lvl w:ilvl="4">
      <w:start w:val="1"/>
      <w:numFmt w:val="bullet"/>
      <w:lvlText w:val=""/>
      <w:lvlJc w:val="left"/>
      <w:pPr>
        <w:tabs>
          <w:tab w:val="left" w:leader="none" w:pos="3600"/>
        </w:tabs>
        <w:ind w:left="3600" w:hanging="360"/>
      </w:pPr>
      <w:rPr>
        <w:rFonts w:ascii="Symbol" w:hAnsi="Symbol" w:hint="default"/>
        <w:sz w:val="20"/>
      </w:rPr>
    </w:lvl>
    <w:lvl w:ilvl="5">
      <w:start w:val="1"/>
      <w:numFmt w:val="bullet"/>
      <w:lvlText w:val=""/>
      <w:lvlJc w:val="left"/>
      <w:pPr>
        <w:tabs>
          <w:tab w:val="left" w:leader="none" w:pos="4320"/>
        </w:tabs>
        <w:ind w:left="4320" w:hanging="360"/>
      </w:pPr>
      <w:rPr>
        <w:rFonts w:ascii="Symbol" w:hAnsi="Symbol" w:hint="default"/>
        <w:sz w:val="20"/>
      </w:rPr>
    </w:lvl>
    <w:lvl w:ilvl="6">
      <w:start w:val="1"/>
      <w:numFmt w:val="bullet"/>
      <w:lvlText w:val=""/>
      <w:lvlJc w:val="left"/>
      <w:pPr>
        <w:tabs>
          <w:tab w:val="left" w:leader="none" w:pos="5040"/>
        </w:tabs>
        <w:ind w:left="5040" w:hanging="360"/>
      </w:pPr>
      <w:rPr>
        <w:rFonts w:ascii="Symbol" w:hAnsi="Symbol" w:hint="default"/>
        <w:sz w:val="20"/>
      </w:rPr>
    </w:lvl>
    <w:lvl w:ilvl="7">
      <w:start w:val="1"/>
      <w:numFmt w:val="bullet"/>
      <w:lvlText w:val=""/>
      <w:lvlJc w:val="left"/>
      <w:pPr>
        <w:tabs>
          <w:tab w:val="left" w:leader="none" w:pos="5760"/>
        </w:tabs>
        <w:ind w:left="5760" w:hanging="360"/>
      </w:pPr>
      <w:rPr>
        <w:rFonts w:ascii="Symbol" w:hAnsi="Symbol" w:hint="default"/>
        <w:sz w:val="20"/>
      </w:rPr>
    </w:lvl>
    <w:lvl w:ilvl="8">
      <w:start w:val="1"/>
      <w:numFmt w:val="bullet"/>
      <w:lvlText w:val=""/>
      <w:lvlJc w:val="left"/>
      <w:pPr>
        <w:tabs>
          <w:tab w:val="left" w:leader="none" w:pos="6480"/>
        </w:tabs>
        <w:ind w:left="6480" w:hanging="360"/>
      </w:pPr>
      <w:rPr>
        <w:rFonts w:ascii="Symbol" w:hAnsi="Symbol" w:hint="default"/>
        <w:sz w:val="20"/>
      </w:rPr>
    </w:lvl>
  </w:abstractNum>
  <w:abstractNum w:abstractNumId="12">
    <w:nsid w:val="0000000C"/>
    <w:multiLevelType w:val="multilevel"/>
    <w:tmpl w:val="908E3A9E"/>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3">
    <w:nsid w:val="0000000D"/>
    <w:multiLevelType w:val="multilevel"/>
    <w:tmpl w:val="8BB07E52"/>
    <w:lvl w:ilvl="0">
      <w:start w:val="4"/>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4">
    <w:nsid w:val="0000000E"/>
    <w:multiLevelType w:val="multilevel"/>
    <w:tmpl w:val="A47CCDAC"/>
    <w:lvl w:ilvl="0">
      <w:start w:val="3"/>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7"/>
  </w:num>
  <w:num w:numId="2">
    <w:abstractNumId w:val="3"/>
  </w:num>
  <w:num w:numId="3">
    <w:abstractNumId w:val="1"/>
  </w:num>
  <w:num w:numId="4">
    <w:abstractNumId w:val="10"/>
  </w:num>
  <w:num w:numId="5">
    <w:abstractNumId w:val="2"/>
  </w:num>
  <w:num w:numId="6">
    <w:abstractNumId w:val="5"/>
  </w:num>
  <w:num w:numId="7">
    <w:abstractNumId w:val="4"/>
  </w:num>
  <w:num w:numId="8">
    <w:abstractNumId w:val="11"/>
  </w:num>
  <w:num w:numId="9">
    <w:abstractNumId w:val="9"/>
  </w:num>
  <w:num w:numId="10">
    <w:abstractNumId w:val="0"/>
  </w:num>
  <w:num w:numId="11">
    <w:abstractNumId w:val="6"/>
  </w:num>
  <w:num w:numId="12">
    <w:abstractNumId w:val="14"/>
  </w:num>
  <w:num w:numId="13">
    <w:abstractNumId w:val="13"/>
  </w:num>
  <w:num w:numId="14">
    <w:abstractNumId w:val="8"/>
  </w:num>
  <w:num w:numId="15">
    <w:abstractNumId w:val="1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removePersonalInformation/>
  <w:removeDateAndTim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6c7d60d-b7a4-4381-aeb0-96b683cc130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ee331d0-6818-456d-8156-7e6d1468b0f9"/>
    <w:basedOn w:val="style65"/>
    <w:next w:val="style4098"/>
    <w:link w:val="style32"/>
    <w:uiPriority w:val="99"/>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563c1"/>
      <w:u w:val="single"/>
    </w:rPr>
  </w:style>
  <w:style w:type="character" w:customStyle="1" w:styleId="style4099">
    <w:name w:val="Unresolved Mention1"/>
    <w:basedOn w:val="style65"/>
    <w:next w:val="style4099"/>
    <w:uiPriority w:val="99"/>
    <w:rPr>
      <w:color w:val="605e5c"/>
      <w:shd w:val="clear" w:color="auto" w:fill="e1dfdd"/>
    </w:rPr>
  </w:style>
  <w:style w:type="paragraph" w:styleId="style94">
    <w:name w:val="Normal (Web)"/>
    <w:basedOn w:val="style0"/>
    <w:next w:val="style94"/>
    <w:link w:val="style4101"/>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character" w:customStyle="1" w:styleId="style4100">
    <w:name w:val="Unresolved Mention2"/>
    <w:basedOn w:val="style65"/>
    <w:next w:val="style4100"/>
    <w:uiPriority w:val="99"/>
    <w:rPr>
      <w:color w:val="605e5c"/>
      <w:shd w:val="clear" w:color="auto" w:fill="e1dfdd"/>
    </w:rPr>
  </w:style>
  <w:style w:type="character" w:customStyle="1" w:styleId="style4101">
    <w:name w:val="Normal (Web) Char"/>
    <w:basedOn w:val="style65"/>
    <w:next w:val="style4101"/>
    <w:link w:val="style94"/>
    <w:uiPriority w:val="99"/>
    <w:rPr>
      <w:rFonts w:ascii="Times New Roman" w:cs="Times New Roman" w:eastAsia="Times New Roman" w:hAnsi="Times New Roman"/>
      <w:sz w:val="24"/>
      <w:szCs w:val="24"/>
    </w:rPr>
  </w:style>
  <w:style w:type="character" w:customStyle="1" w:styleId="style4102">
    <w:name w:val="Unresolved Mention3"/>
    <w:basedOn w:val="style65"/>
    <w:next w:val="style4102"/>
    <w:uiPriority w:val="99"/>
    <w:rPr>
      <w:color w:val="605e5c"/>
      <w:shd w:val="clear" w:color="auto" w:fill="e1dfdd"/>
    </w:rPr>
  </w:style>
  <w:style w:type="character" w:customStyle="1" w:styleId="style4103">
    <w:name w:val="Unresolved Mention4"/>
    <w:basedOn w:val="style65"/>
    <w:next w:val="style4103"/>
    <w:uiPriority w:val="99"/>
    <w:rPr>
      <w:color w:val="605e5c"/>
      <w:shd w:val="clear" w:color="auto" w:fill="e1dfdd"/>
    </w:rPr>
  </w:style>
  <w:style w:type="character" w:customStyle="1" w:styleId="style4104">
    <w:name w:val="Unresolved Mention5"/>
    <w:basedOn w:val="style65"/>
    <w:next w:val="style4104"/>
    <w:uiPriority w:val="99"/>
    <w:rPr>
      <w:color w:val="605e5c"/>
      <w:shd w:val="clear" w:color="auto" w:fill="e1dfdd"/>
    </w:rPr>
  </w:style>
  <w:style w:type="character" w:customStyle="1" w:styleId="style4105">
    <w:name w:val="Unresolved Mention6"/>
    <w:basedOn w:val="style65"/>
    <w:next w:val="style4105"/>
    <w:uiPriority w:val="99"/>
    <w:rPr>
      <w:color w:val="605e5c"/>
      <w:shd w:val="clear" w:color="auto" w:fill="e1dfdd"/>
    </w:rPr>
  </w:style>
  <w:style w:type="character" w:customStyle="1" w:styleId="style4106">
    <w:name w:val="Unresolved Mention7"/>
    <w:basedOn w:val="style65"/>
    <w:next w:val="style4106"/>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80F81-BACE-4F83-BD5C-0D738990E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331</Words>
  <Pages>4</Pages>
  <Characters>1843</Characters>
  <Application>WPS Office</Application>
  <DocSecurity>0</DocSecurity>
  <Paragraphs>20</Paragraphs>
  <ScaleCrop>false</ScaleCrop>
  <LinksUpToDate>false</LinksUpToDate>
  <CharactersWithSpaces>2165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2020-11-21T17:58:05Z</dcterms:created>
  <dc:creator>WPS Office</dc:creator>
  <lastModifiedBy>Infinix X650D</lastModifiedBy>
  <dcterms:modified xsi:type="dcterms:W3CDTF">2020-11-21T17:58:05Z</dcterms:modified>
  <revision>1</revision>
</coreProperties>
</file>

<file path=docProps/custom.xml><?xml version="1.0" encoding="utf-8"?>
<Properties xmlns="http://schemas.openxmlformats.org/officeDocument/2006/custom-properties" xmlns:vt="http://schemas.openxmlformats.org/officeDocument/2006/docPropsVTypes"/>
</file>